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 Pressure vessel failure. Noise from compressor and blasting. Hose connection failure. 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numPr>
                <w:ilvl w:val="0"/>
                <w:numId w:val="44"/>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numPr>
                <w:ilvl w:val="0"/>
                <w:numId w:val="44"/>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numPr>
                <w:ilvl w:val="0"/>
                <w:numId w:val="44"/>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 Noise &gt;115 dB(A). Ricochet </w:t>
            </w:r>
            <w:r>
              <w:rPr>
                <w:rFonts w:ascii="Aptos" w:hAnsi="Aptos"/>
                <w:sz w:val="16"/>
                <w:szCs w:val="16"/>
                <w:b/>
              </w:rPr>
              <w:t xml:space="preserve">—</w:t>
            </w:r>
            <w:r>
              <w:rPr>
                <w:rFonts w:ascii="Aptos" w:hAnsi="Aptos"/>
                <w:sz w:val="16"/>
                <w:szCs w:val="16"/>
              </w:rPr>
              <w:t xml:space="preserve"> High-velocity particles. Skin abrasion from blast media. 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6"/>
              </w:numPr>
            </w:pPr>
            <w:r>
              <w:rPr>
                <w:rFonts w:ascii="Aptos" w:hAnsi="Aptos"/>
                <w:sz w:val="16"/>
                <w:szCs w:val="16"/>
              </w:rPr>
              <w:t xml:space="preserve">Blast media confirmed: NO free silica content (crystalline silica banned for abrasive blasting per WHS Regulation). Material safety data sheet confirms silica-free</w:t>
            </w:r>
          </w:p>
          <w:p>
            <w:pPr>
              <w:spacing w:before="20" w:after="20" w:line="276"/>
              <w:numPr>
                <w:ilvl w:val="0"/>
                <w:numId w:val="46"/>
              </w:numPr>
            </w:pPr>
            <w:r>
              <w:rPr>
                <w:rFonts w:ascii="Aptos" w:hAnsi="Aptos"/>
                <w:sz w:val="16"/>
                <w:szCs w:val="16"/>
              </w:rPr>
              <w:t xml:space="preserve">Air monitoring plan in place: personal and boundary monitoring for respirable dust. Monitoring results reviewed by occupational hygienist</w:t>
            </w:r>
          </w:p>
          <w:p>
            <w:pPr>
              <w:spacing w:before="20" w:after="20" w:line="276"/>
              <w:numPr>
                <w:ilvl w:val="0"/>
                <w:numId w:val="46"/>
              </w:numPr>
            </w:pPr>
            <w:r>
              <w:rPr>
                <w:rFonts w:ascii="Aptos" w:hAnsi="Aptos"/>
                <w:sz w:val="16"/>
                <w:szCs w:val="16"/>
              </w:rPr>
              <w:t xml:space="preserve">Containment assessed: full containment if within 50m of occupied premises, public areas, or sensitive environments. Partial containment where open-air blasting is practicable</w:t>
            </w:r>
          </w:p>
          <w:p>
            <w:pPr>
              <w:spacing w:before="20" w:after="20" w:line="276"/>
              <w:numPr>
                <w:ilvl w:val="0"/>
                <w:numId w:val="46"/>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containment: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plan documented: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Blaster: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pPr>
            <w:r>
              <w:rPr>
                <w:rFonts w:ascii="Aptos" w:hAnsi="Aptos"/>
                <w:sz w:val="16"/>
                <w:szCs w:val="16"/>
              </w:rPr>
              <w:t xml:space="preserve">Extreme dust concentration in enclosed space. Reduced visibility </w:t>
            </w:r>
            <w:r>
              <w:rPr>
                <w:rFonts w:ascii="Aptos" w:hAnsi="Aptos"/>
                <w:sz w:val="16"/>
                <w:szCs w:val="16"/>
                <w:b/>
              </w:rPr>
              <w:t xml:space="preserve">—</w:t>
            </w:r>
            <w:r>
              <w:rPr>
                <w:rFonts w:ascii="Aptos" w:hAnsi="Aptos"/>
                <w:sz w:val="16"/>
                <w:szCs w:val="16"/>
              </w:rPr>
              <w:t xml:space="preserve"> Zero visibility common. Noise amplification in enclosure. Oxygen depletion. Confined space hazards. 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8"/>
              </w:numPr>
            </w:pPr>
            <w:r>
              <w:rPr>
                <w:rFonts w:ascii="Aptos" w:hAnsi="Aptos"/>
                <w:sz w:val="16"/>
                <w:szCs w:val="16"/>
              </w:rPr>
              <w:t xml:space="preserve">Enclosed blasting ventilation system operational: negative pressure maintained within enclosure, exhaust air filtered before discharge. Minimum 20 air changes per hour</w:t>
            </w:r>
          </w:p>
          <w:p>
            <w:pPr>
              <w:spacing w:before="20" w:after="20" w:line="276"/>
              <w:numPr>
                <w:ilvl w:val="0"/>
                <w:numId w:val="48"/>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numPr>
                <w:ilvl w:val="0"/>
                <w:numId w:val="48"/>
              </w:numPr>
            </w:pPr>
            <w:r>
              <w:rPr>
                <w:rFonts w:ascii="Aptos" w:hAnsi="Aptos"/>
                <w:sz w:val="16"/>
                <w:szCs w:val="16"/>
              </w:rPr>
              <w:t xml:space="preserve">Supplied air breathing apparatus confirmed: air quality tested (Grade D breathing air), flow rate adequate, emergency air reserve available</w:t>
            </w:r>
          </w:p>
          <w:p>
            <w:pPr>
              <w:spacing w:before="20" w:after="20" w:line="276"/>
              <w:numPr>
                <w:ilvl w:val="0"/>
                <w:numId w:val="48"/>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Blaster: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pPr>
            <w:r>
              <w:rPr>
                <w:rFonts w:ascii="Aptos" w:hAnsi="Aptos"/>
                <w:sz w:val="16"/>
                <w:szCs w:val="16"/>
              </w:rPr>
              <w:t xml:space="preserve">Manual handling of heavy media bags (25–50kg). Dust during loading and handling. Contaminated recycled media. Slip hazard from spilled media. 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Recycled media tested for contamination before re-use (lead, asbestos, other hazardous coatings).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 Working at height during containment erection. Wind damage to containment. Stormwater contamination from blast waste. 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pPr>
            <w:r>
              <w:rPr>
                <w:rFonts w:ascii="Aptos" w:hAnsi="Aptos"/>
                <w:sz w:val="16"/>
                <w:szCs w:val="16"/>
              </w:rPr>
              <w:t xml:space="preserve">Respirable dust exposure exceeding workplace exposure standard (WES). Lead or asbestos fibre release from existing coatings. Crystalline silica exposure. 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numPr>
                <w:ilvl w:val="0"/>
                <w:numId w:val="50"/>
              </w:numPr>
            </w:pPr>
            <w:r>
              <w:rPr>
                <w:rFonts w:ascii="Aptos" w:hAnsi="Aptos"/>
                <w:sz w:val="16"/>
                <w:szCs w:val="16"/>
              </w:rPr>
              <w:t xml:space="preserve">Baseline coating analysis completed before blasting: tested for lead, asbestos, chromium, and other hazardous substances. Results reviewed and control measures adjusted accordingly</w:t>
            </w:r>
          </w:p>
          <w:p>
            <w:pPr>
              <w:spacing w:before="20" w:after="20" w:line="276"/>
              <w:numPr>
                <w:ilvl w:val="0"/>
                <w:numId w:val="50"/>
              </w:numPr>
            </w:pPr>
            <w:r>
              <w:rPr>
                <w:rFonts w:ascii="Aptos" w:hAnsi="Aptos"/>
                <w:sz w:val="16"/>
                <w:szCs w:val="16"/>
              </w:rPr>
              <w:t xml:space="preserve">If lead detected: lead risk assessment per WHS Regulation Chapter 7 Part 7.2. Blood lead monitoring program in place for workers</w:t>
            </w:r>
          </w:p>
          <w:p>
            <w:pPr>
              <w:spacing w:before="20" w:after="20" w:line="276"/>
              <w:numPr>
                <w:ilvl w:val="0"/>
                <w:numId w:val="50"/>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Exposure standards referenced: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 Lead contamination of site and surrounds. Asbestos co-contamination in old coatings. Hazardous waste generation. 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numPr>
                <w:ilvl w:val="0"/>
                <w:numId w:val="52"/>
              </w:numPr>
            </w:pPr>
            <w:r>
              <w:rPr>
                <w:rFonts w:ascii="Aptos" w:hAnsi="Aptos"/>
                <w:sz w:val="16"/>
                <w:szCs w:val="16"/>
              </w:rPr>
              <w:t xml:space="preserve">Full containment required: Class 1 enclosure with negative pressure ventilation and HEPA filtration per AS 4361.2</w:t>
            </w:r>
          </w:p>
          <w:p>
            <w:pPr>
              <w:spacing w:before="20" w:after="20" w:line="276"/>
              <w:numPr>
                <w:ilvl w:val="0"/>
                <w:numId w:val="52"/>
              </w:numPr>
            </w:pPr>
            <w:r>
              <w:rPr>
                <w:rFonts w:ascii="Aptos" w:hAnsi="Aptos"/>
                <w:sz w:val="16"/>
                <w:szCs w:val="16"/>
              </w:rPr>
              <w:t xml:space="preserve">Worker health surveillance: blood lead levels tested before commencement and at intervals per WHS Regulation. Workers with blood lead &gt;20 µg/dL reviewed by medical practitioner</w:t>
            </w:r>
          </w:p>
          <w:p>
            <w:pPr>
              <w:spacing w:before="20" w:after="20" w:line="276"/>
              <w:numPr>
                <w:ilvl w:val="0"/>
                <w:numId w:val="52"/>
              </w:numPr>
            </w:pPr>
            <w:r>
              <w:rPr>
                <w:rFonts w:ascii="Aptos" w:hAnsi="Aptos"/>
                <w:sz w:val="16"/>
                <w:szCs w:val="16"/>
              </w:rPr>
              <w:t xml:space="preserve">Decontamination facility established: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pPr>
            <w:r>
              <w:rPr>
                <w:rFonts w:ascii="Aptos" w:hAnsi="Aptos"/>
                <w:sz w:val="16"/>
                <w:szCs w:val="16"/>
              </w:rPr>
              <w:t xml:space="preserve">Noise-induced hearing loss from prolonged exposure &gt;85 dB(A). Tinnitus. Communication difficulty in high-noise environment. 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